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中国共产党唐山市委员会机构编制委员会办公室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  <w:bookmarkStart w:id="9" w:name="_GoBack"/>
      <w:bookmarkEnd w:id="9"/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中国共产党唐山市委员会机构编制委员会办公室编制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1.办公设备购置经费绩效目标表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2.改革调研经费绩效目标表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3.全市机构编制工作会议绩效目标表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4.域名注册管理费及门户网运维费绩效目标表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5.资料印刷及业务文件印刷绩效目标表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6.综合运转经费绩效目标表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一、总体绩效目标</w:t>
      </w:r>
    </w:p>
    <w:p>
      <w:pPr>
        <w:pStyle w:val="8"/>
      </w:pPr>
      <w:r>
        <w:t>中共唐山市委机构编制委员会办公室2024年的工作目标是：唐山市委编办将坚持以习近平新时代中国特色社会主义思想为指导，全面贯彻落实党的二十大和二十届一中、二中全会精神及省、市委决策部署，紧紧围绕坚持和加强党的全面领导、推进国家治理体系和治理能力现代化，推进新一轮机构改革，不断健全完善党政机构职能体系，着力深化重点领域体制机制改革，优化职责体系、组织结构和机构编制资源配置，加强机构编制监督检查和法治建设，推动机构编制工作高质量发展，为加快“三个努力建成”“三个走在前列”步伐，奋力谱写中国式现代化建设河北唐山篇章提供坚强的体制机制保障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二、分项绩效目标</w:t>
      </w:r>
    </w:p>
    <w:p>
      <w:pPr>
        <w:pStyle w:val="9"/>
      </w:pPr>
      <w:r>
        <w:t>（一）做好深化机构和体制改革工作</w:t>
      </w:r>
    </w:p>
    <w:p>
      <w:pPr>
        <w:pStyle w:val="9"/>
      </w:pPr>
      <w:r>
        <w:t>绩效目标：推进市、县政府机构改革,党群政法部门体制改革,经济发达镇行政管理体制改革试点，乡镇行政体制改革,综合行政执法试点,各类功能园区管理体制机制改革。</w:t>
      </w:r>
    </w:p>
    <w:p>
      <w:pPr>
        <w:pStyle w:val="9"/>
      </w:pPr>
      <w:r>
        <w:t>绩效指标：各项行政体制改革年度计划的落实程度达到90%以上。</w:t>
      </w:r>
    </w:p>
    <w:p>
      <w:pPr>
        <w:pStyle w:val="9"/>
      </w:pPr>
      <w:r>
        <w:t>（二）做好事业单位改革与管理创新工作</w:t>
      </w:r>
    </w:p>
    <w:p>
      <w:pPr>
        <w:pStyle w:val="9"/>
      </w:pPr>
      <w:r>
        <w:t>绩效目标：扎实推进事业单位分类改革,扎实推进事业单位法人治理结构试点工作。</w:t>
      </w:r>
    </w:p>
    <w:p>
      <w:pPr>
        <w:pStyle w:val="9"/>
      </w:pPr>
      <w:r>
        <w:t>绩效指标：各项事业单位体制改革年度计划的落实程度达到90%以上。</w:t>
      </w:r>
    </w:p>
    <w:p>
      <w:pPr>
        <w:pStyle w:val="9"/>
      </w:pPr>
      <w:r>
        <w:t>（三）做好机构编制管理工作</w:t>
      </w:r>
    </w:p>
    <w:p>
      <w:pPr>
        <w:pStyle w:val="9"/>
      </w:pPr>
      <w:r>
        <w:t>绩效目标：审核或审批市委、市政府，各级党政、人大、政协、法院、检察院机关，各民主党派、人民团体机关的机构编制管理事宜；负责全市事业单位法人登记管理和监督检查工作。</w:t>
      </w:r>
    </w:p>
    <w:p>
      <w:pPr>
        <w:pStyle w:val="9"/>
      </w:pPr>
      <w:r>
        <w:t>绩效指标：年度违法违纪案结案情况达到95%。</w:t>
      </w:r>
    </w:p>
    <w:p>
      <w:pPr>
        <w:pStyle w:val="9"/>
      </w:pPr>
      <w:r>
        <w:t>机构编制实名制及人员编制使用核准工作及时准确达到100%。</w:t>
      </w:r>
    </w:p>
    <w:p>
      <w:pPr>
        <w:pStyle w:val="9"/>
      </w:pPr>
      <w:r>
        <w:t>机构编制执行情况跟踪评估和监督检查的情况每年完成2次以上。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三、工作保障措施 1.持续深化党政机构改革工作。持续优化机构设置、职能配置、运行机制，促进部门之间以及部门内部之间实现真正融合。全面抓好“三定”规定落实，大力优化内部管理运行，切实在调职责、优流程上出硬招，真正做到“脱胎换骨”，发生“化学反应”。</w:t>
      </w:r>
    </w:p>
    <w:p>
      <w:pPr>
        <w:pStyle w:val="10"/>
      </w:pPr>
      <w:r>
        <w:t>2.持续深化乡镇和街道改革。做好改革后续工作。按照省跨市互查和省抽查检查中发现的问题，进一步查缺补漏，巩固拓展提升改革成果，不断推进基层治理体系和治理能力现代化。</w:t>
      </w:r>
    </w:p>
    <w:p>
      <w:pPr>
        <w:pStyle w:val="10"/>
      </w:pPr>
      <w:r>
        <w:t>3.继续抓好权责清单相关工作。经市政府审定后的权责清单，在20日内由各部门面向社会公开，汇总清单在市政府门户网站、市委编办权责清单公开专项网页进行公开。研究制定实行权责清单动态管理的相关办法或工作规范，结合市政府部门工作实际，建立健全清单内部运行、考核、评估、监督，以及动态调整等制度机制，同时对完成情况开展检查评估。</w:t>
      </w:r>
    </w:p>
    <w:p>
      <w:pPr>
        <w:pStyle w:val="10"/>
      </w:pPr>
      <w:r>
        <w:t>4.深化综合行政执法改革。在巩固5+1综合行政执法改革的基础上，会同各职能部门，继续规范优化五个领域综合行政执法管理，进一步规范基层执法机构和编制管理，深入探索跨层级、跨领域、跨部门综合执法，推动执法重心下移，着力解决多头执法、重复执法问题。</w:t>
      </w:r>
    </w:p>
    <w:p>
      <w:pPr>
        <w:pStyle w:val="10"/>
      </w:pPr>
      <w:r>
        <w:t>5.推进重点领域体制机制改革。探索设立符合唐山实际的大数据管理机构，推进数字经济发展。探索和完善市本级和市辖区医疗保障体系建设，进一步理顺医疗保障体制机制。</w:t>
      </w:r>
    </w:p>
    <w:p>
      <w:pPr>
        <w:pStyle w:val="10"/>
      </w:pPr>
      <w:r>
        <w:t>6.推进开发区管理体制机制改革。按照中央编办和省委编办的统一部署，理顺各级各类开发区管理体制，进一步清理规范和调整优化开发区管理机构，科学设置管理层级和岗位，推进开发区高质量发展。做好开发区纪检监察体制改革工作。</w:t>
      </w:r>
    </w:p>
    <w:p>
      <w:pPr>
        <w:pStyle w:val="10"/>
      </w:pPr>
      <w:r>
        <w:t xml:space="preserve">7.积极做好公安相关体制改革。按照省委编办统一部署，做好公安体制改革工作。与省公安厅“三定”规定对接，研究制定市公安局“三定”规定，完成机构和职能调整。指导县公安机关出台“三定”规定，探索建立符合本地实际的“大警种、大部门”模式，健全智能科学、事权清晰、指挥顺畅、运行高效的警务管理体制。  </w:t>
      </w:r>
    </w:p>
    <w:p>
      <w:pPr>
        <w:pStyle w:val="10"/>
      </w:pPr>
      <w:r>
        <w:t>8.巩固从事经营活动事业单位改革成果。及时总结从事经营活动事业单位改革经验做法，主动和其他完成改革任务的地市进行交流学习，做好改革“回头看”工作，为改革后续工作的稳定开展积累经验。</w:t>
      </w:r>
    </w:p>
    <w:p>
      <w:pPr>
        <w:pStyle w:val="10"/>
      </w:pPr>
      <w:r>
        <w:t>9.推进公益类事业单位改革工作。坚持围绕中心，突出重点，做好公益类事业单位改革的各项准备工作，提升公益服务质量效能，促进事业单位更好地服务于人民群众。</w:t>
      </w:r>
    </w:p>
    <w:p>
      <w:pPr>
        <w:pStyle w:val="10"/>
      </w:pPr>
      <w:r>
        <w:t>10.统筹中小学教职工编制管理。按照《关于进一步统筹优化事业编制加强中小学教职工管理的通知》要求，统筹优化教育系统编制资源，做好教育系统编制总量和动态调整工作，加强中小学教职工管理，确保中小学教职工编制能够满足教育教学实际需求。</w:t>
      </w:r>
    </w:p>
    <w:p>
      <w:pPr>
        <w:pStyle w:val="10"/>
      </w:pPr>
      <w:r>
        <w:t>11.加强高层次人才引进编制保障。落实市委编办印发的《关于促进高层次人才引进工作的实施方案》、《关于试行建立并使用周转编制的通知》，为我市引进高层次人才提供有力的机构编制政策保障。</w:t>
      </w:r>
    </w:p>
    <w:p>
      <w:pPr>
        <w:pStyle w:val="10"/>
      </w:pPr>
      <w:r>
        <w:t>12.抓好事业单位登记管理工作。结合事业单位改革，做好事业单位法人变更、注销登记工作。落实“双随机、一公开”，加强事业单位法人监管工作，开展实地监督检查。进一步推动事业单位登记管理服务标准化规范建设。继续开展机关群团赋码发证工作和登记管理日常工作。</w:t>
      </w:r>
    </w:p>
    <w:p>
      <w:pPr>
        <w:pStyle w:val="10"/>
      </w:pPr>
      <w:r>
        <w:t>13.抓好机构编制法规的学习宣传。抓好《中国共产党机构编制工作条例》《中共河北省委机构编制管理规定》的学习宣传和教育培训，强化各地各部门党管机构编制意识、编制就是法制意识，适时开展《条例》《规定》实施情况的检查工作。</w:t>
      </w:r>
    </w:p>
    <w:p>
      <w:pPr>
        <w:pStyle w:val="10"/>
      </w:pPr>
      <w:r>
        <w:t>14.强化机构编制监督检查。按照省要求时限，完成超审批权限设置机构等问题的自查整改，积极推进机构编制违规类问题和政策性超编问题的整改。加强“12310”举报受理工作。采取专项监督检查与联合监督检查相结合的方式，对重点改革完成情况、《条例》《规定》落实情况及机构编制法律法规及纪律规定的执行情况进行监督检查。</w:t>
      </w:r>
    </w:p>
    <w:p>
      <w:pPr>
        <w:pStyle w:val="10"/>
      </w:pPr>
      <w:r>
        <w:t>15.严肃机构编制纪律。按照中央、省、市出台的有关机构编制法规和《关于进一步规范机构编制事项办理程序的通知》等文件要求，严格执行机构编制集中统一管理和审批制度，对涉及机构编制事项，严格按照政策规定办理，进一步规范机构编制管理，形成依法依规按程序办理的新机制。</w:t>
      </w:r>
    </w:p>
    <w:p>
      <w:pPr>
        <w:pStyle w:val="10"/>
      </w:pPr>
      <w:r>
        <w:t>16.完善机构编制实名制管理。积极创新工作方法，不断完善和改进机构编制实名制管理机制。做好机构编制信息平台的日常维护工作，确保实名信息及时准确，全面掌握党政群机关、事业单位的机构编制和人员底数，为领导科学决策提供精准和强有力的数据分析支撑。</w:t>
      </w:r>
    </w:p>
    <w:p>
      <w:pPr>
        <w:pStyle w:val="10"/>
      </w:pPr>
      <w:r>
        <w:t xml:space="preserve">17.严格控制机构编制总量。严格机构编制审批制度，认真执行“撤一建一”原则，确保机构总量不增。控制和减少编制增量，不该增加的编制坚决不增，确需增加的在总量内调剂解决。     </w:t>
      </w:r>
    </w:p>
    <w:p>
      <w:pPr>
        <w:pStyle w:val="10"/>
      </w:pPr>
      <w:r>
        <w:t>18.持续开展控编减编工作。以财政供养人员只减不增为目标，继续做好控编减编工作。强化机构编制前置管理，认真执行编制核准制度，严把进人关口。严格审核招录计划和政策性安置计划，严格控制逆向流动，确保财政供养人员只减不增。</w:t>
      </w:r>
    </w:p>
    <w:p>
      <w:pPr>
        <w:pStyle w:val="10"/>
      </w:pPr>
      <w:r>
        <w:t>19.推进机构编制信息化工作。加强网上名称常态化管理，开展党政机关、事业单位互联网网站安全排查工作，做好标识发放和网站开办审核工作，确保网站的安全性。巩固打造“阳光下的云上编办”成果，确保云平台能够真正应用起来，辅助机构编制决策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1.办公设备购置经费绩效目标表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209001中国共产党唐山市委员会机构编制委员会办公室本级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13020024P006820106716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办公设备购置经费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2.59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2.59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以旧换新部分办公设备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1.做好购置各种等工作,保障单位业务发展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  <w:rPr>
                <w:rFonts w:hint="default"/>
                <w:color w:val="FF0000"/>
                <w:lang w:val="en" w:eastAsia="zh-CN"/>
              </w:rPr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提升公共服务水平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购置对公共服务水平的提升情况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2.改革调研经费绩效目标表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209001中国共产党唐山市委员会机构编制委员会办公室本级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13020024P00682710100Q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改革调研经费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为市区外改革调研用租车费用。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1.做好业务调研工作，保障单位业务开展。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调研合格率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调研合格率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调研完成时限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调研完成时限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意见建议采纳率（%）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3.全市机构编制工作会议绩效目标表</w:t>
      </w:r>
      <w:bookmarkEnd w:id="5"/>
    </w:p>
    <w:tbl>
      <w:tblPr>
        <w:tblStyle w:val="5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209001中国共产党唐山市委员会机构编制委员会办公室本级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13020024P00682910243P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3"/>
            </w:pPr>
            <w:r>
              <w:t>全市机构编制工作会议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全市机构编制工作布署及编制年统等会议。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5"/>
              <w:rPr>
                <w:rFonts w:hint="default"/>
                <w:color w:val="FF0000"/>
                <w:lang w:val="en" w:eastAsia="zh-CN"/>
              </w:rPr>
            </w:pPr>
            <w:r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highlight w:val="none"/>
                <w:lang w:val="e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3"/>
            </w:pPr>
            <w:r>
              <w:t>1.做好专项会议工作，保障单位业务开展。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会议出勤率=实际出勤学员数量/参加会议人员数量*100%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4.域名注册管理费及门户网运维费绩效目标表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209001中国共产党唐山市委员会机构编制委员会办公室本级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13020024P006833103997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域名注册管理费及门户网运维费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编办门户网站运维费及市直各部门中文域名管理费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网络运行维护覆盖率（%）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验收合格合格率（%）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设备使用率（%）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5.资料印刷及业务文件印刷绩效目标表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209001中国共产党唐山市委员会机构编制委员会办公室本级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13020024P00683710319Y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资料印刷及业务文件印刷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印刷各类机构编制信息汇编，改革文件及编单等。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1.做好专项印刷，保障单位业务开展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印刷合格率（%）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2024年12月31日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满足业务开展需求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6.综合运转经费绩效目标表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209001中国共产党唐山市委员会机构编制委员会办公室本级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13020024P00684112380W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综合运转经费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用于弥补正常公用不足。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80%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1.保障办公正常运转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保障办公人数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全体人员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运转保障率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各项日常工作保障率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以及保障各项日常办公需要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及时保障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日常公用经费开支标准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公用经费的开支标准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按统一规定执行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维持单位正常运转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rPr>
                <w:rFonts w:hint="eastAsia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工作计划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BE"/>
    <w:rsid w:val="000B32BE"/>
    <w:rsid w:val="00B0004C"/>
    <w:rsid w:val="00F43EF6"/>
    <w:rsid w:val="5FF7DB14"/>
    <w:rsid w:val="7DF8CE46"/>
    <w:rsid w:val="FAD5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1020</Words>
  <Characters>5814</Characters>
  <Lines>48</Lines>
  <Paragraphs>13</Paragraphs>
  <TotalTime>3</TotalTime>
  <ScaleCrop>false</ScaleCrop>
  <LinksUpToDate>false</LinksUpToDate>
  <CharactersWithSpaces>6821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2024-01-10T14:24:00Z</dcterms:created>
  <dc:creator>ts</dc:creator>
  <cp:lastModifiedBy>bbcw</cp:lastModifiedBy>
  <dcterms:modified xsi:type="dcterms:W3CDTF">2024-01-10T15:32:19Z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